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9D390" w14:textId="77777777" w:rsidR="00705616" w:rsidRPr="00C665B2" w:rsidRDefault="00705616" w:rsidP="00705616">
      <w:pPr>
        <w:pStyle w:val="TYTUAKTUprzedmiotregulacjiustawylubrozporzdzenia"/>
      </w:pPr>
      <w:r w:rsidRPr="00C665B2">
        <w:t>UZASADNIENIE</w:t>
      </w:r>
    </w:p>
    <w:p w14:paraId="54E62616" w14:textId="3C49DB64" w:rsidR="00705616" w:rsidRPr="00C665B2" w:rsidRDefault="00705616" w:rsidP="00E16F0D">
      <w:pPr>
        <w:pStyle w:val="NIEARTTEKSTtekstnieartykuowanynppodstprawnarozplubpreambua"/>
        <w:ind w:firstLine="0"/>
      </w:pPr>
      <w:r w:rsidRPr="00C665B2">
        <w:t>Podstawowym celem projektu uchwały Rady Ministrów jest ustanowienie programu rozwoju, o którym mowa w art. 15 ust. 4 pkt</w:t>
      </w:r>
      <w:r w:rsidR="00556BDB">
        <w:t xml:space="preserve"> 2</w:t>
      </w:r>
      <w:r w:rsidRPr="00C665B2">
        <w:t xml:space="preserve"> ustawy z dnia 6 grudnia 2006 r. </w:t>
      </w:r>
      <w:r w:rsidRPr="00E16F0D">
        <w:rPr>
          <w:i/>
        </w:rPr>
        <w:t>o zasadach prowadzenia polityki rozwoju</w:t>
      </w:r>
      <w:r w:rsidR="00092647">
        <w:t xml:space="preserve"> (Dz. U.</w:t>
      </w:r>
      <w:r w:rsidR="00092647" w:rsidRPr="00092647">
        <w:t xml:space="preserve"> z </w:t>
      </w:r>
      <w:r w:rsidR="00CB032A" w:rsidRPr="00092647">
        <w:t>202</w:t>
      </w:r>
      <w:r w:rsidR="00CB032A">
        <w:t>3</w:t>
      </w:r>
      <w:r w:rsidR="00CB032A" w:rsidRPr="00092647">
        <w:t xml:space="preserve"> </w:t>
      </w:r>
      <w:r w:rsidR="00092647" w:rsidRPr="00092647">
        <w:t xml:space="preserve">r. poz. </w:t>
      </w:r>
      <w:r w:rsidR="00CB032A">
        <w:t>225 i 412</w:t>
      </w:r>
      <w:r w:rsidR="00092647">
        <w:t>)</w:t>
      </w:r>
      <w:r w:rsidRPr="00C665B2">
        <w:t xml:space="preserve"> pn. </w:t>
      </w:r>
      <w:r w:rsidRPr="00DE1613">
        <w:rPr>
          <w:i/>
        </w:rPr>
        <w:t xml:space="preserve">Krajowy Program Żeglugowy do </w:t>
      </w:r>
      <w:r w:rsidR="00092647" w:rsidRPr="00DE1613">
        <w:rPr>
          <w:i/>
        </w:rPr>
        <w:t xml:space="preserve">roku </w:t>
      </w:r>
      <w:r w:rsidRPr="00DE1613">
        <w:rPr>
          <w:i/>
        </w:rPr>
        <w:t xml:space="preserve">2030 </w:t>
      </w:r>
      <w:r w:rsidR="00DE1613">
        <w:t>(</w:t>
      </w:r>
      <w:r w:rsidRPr="00C665B2">
        <w:t>dalej</w:t>
      </w:r>
      <w:r w:rsidR="00DE1613">
        <w:t>:</w:t>
      </w:r>
      <w:r w:rsidRPr="00C665B2">
        <w:t xml:space="preserve"> KPŻ2030).</w:t>
      </w:r>
    </w:p>
    <w:p w14:paraId="1C4FEDB1" w14:textId="77777777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>Program jest dokumentem o charakterze operacyjno-wdrożeniowym dla realizacji celów określonych w:</w:t>
      </w:r>
    </w:p>
    <w:p w14:paraId="415E4EA8" w14:textId="58808064" w:rsidR="00705616" w:rsidRPr="00C665B2" w:rsidRDefault="00705616" w:rsidP="00705616">
      <w:pPr>
        <w:pStyle w:val="PKTpunkt"/>
      </w:pPr>
      <w:r>
        <w:t xml:space="preserve">1) </w:t>
      </w:r>
      <w:r>
        <w:tab/>
      </w:r>
      <w:r w:rsidRPr="00C665B2">
        <w:t xml:space="preserve">średniookresowej strategii rozwoju kraju – </w:t>
      </w:r>
      <w:r w:rsidR="00314F39">
        <w:t>uchwale</w:t>
      </w:r>
      <w:r w:rsidR="00314F39" w:rsidRPr="00314F39">
        <w:t xml:space="preserve"> nr 8 Rady Ministrów z dnia 14 lutego 2017 r. w sprawie przyjęcia </w:t>
      </w:r>
      <w:r w:rsidR="00314F39" w:rsidRPr="00C665B2">
        <w:t>Strategi</w:t>
      </w:r>
      <w:r w:rsidR="00314F39">
        <w:t>i</w:t>
      </w:r>
      <w:r w:rsidR="00314F39" w:rsidRPr="00C665B2">
        <w:t xml:space="preserve"> </w:t>
      </w:r>
      <w:r w:rsidRPr="00C665B2">
        <w:t>na Rzecz Odpowiedzialnego Rozwoju z perspektywą do roku 2</w:t>
      </w:r>
      <w:r w:rsidR="00DE1613">
        <w:t>020 (z perspektywą do 2030 r.)</w:t>
      </w:r>
      <w:r w:rsidR="00314F39" w:rsidRPr="00314F39">
        <w:t xml:space="preserve"> (M.P. poz. 260)</w:t>
      </w:r>
      <w:r w:rsidR="00314F39">
        <w:t xml:space="preserve"> </w:t>
      </w:r>
      <w:r w:rsidR="00DE1613">
        <w:t xml:space="preserve"> –</w:t>
      </w:r>
      <w:r w:rsidRPr="00C665B2">
        <w:t xml:space="preserve"> jednym z projektów strategicznych służących realizacji celów SOR jest projekt Rozwój sektora żeglugi śródlądowej, którego głównym celem jest rozwój żeglugi śródlądowej jako integralnej gałęzi zrównoważonego multimodalnego systemu transportowego w celu wzrostu udziału żeglugi śródlądowej w przewozach towarów w Polsce oraz społeczny i</w:t>
      </w:r>
      <w:r>
        <w:t> </w:t>
      </w:r>
      <w:r w:rsidRPr="00C665B2">
        <w:t>gospodarczy rozwój miejscowości i regionów leżących nad drogami wodnymi o</w:t>
      </w:r>
      <w:r>
        <w:t> </w:t>
      </w:r>
      <w:r w:rsidRPr="00C665B2">
        <w:t>istotnym znaczeniu transportowym;</w:t>
      </w:r>
    </w:p>
    <w:p w14:paraId="59FC5514" w14:textId="5913DB23" w:rsidR="00705616" w:rsidRPr="00C665B2" w:rsidRDefault="00705616" w:rsidP="00705616">
      <w:pPr>
        <w:pStyle w:val="PKTpunkt"/>
      </w:pPr>
      <w:r>
        <w:t xml:space="preserve">2) </w:t>
      </w:r>
      <w:r>
        <w:tab/>
      </w:r>
      <w:r w:rsidRPr="00C665B2">
        <w:t xml:space="preserve">sektorowej strategii rozwoju – </w:t>
      </w:r>
      <w:r w:rsidR="00314F39">
        <w:t>uchwale</w:t>
      </w:r>
      <w:r w:rsidR="00314F39" w:rsidRPr="00314F39">
        <w:t xml:space="preserve"> nr 105 Rady Ministrów z dnia 24 wrześ</w:t>
      </w:r>
      <w:r w:rsidR="00314F39">
        <w:t>nia 2019 r. w sprawie przyjęcia</w:t>
      </w:r>
      <w:r w:rsidR="00314F39" w:rsidRPr="00314F39">
        <w:t xml:space="preserve"> </w:t>
      </w:r>
      <w:r w:rsidR="00314F39">
        <w:t>„</w:t>
      </w:r>
      <w:r w:rsidRPr="00C665B2">
        <w:t>Strategia Zrównoważonego Rozwoju Transportu do</w:t>
      </w:r>
      <w:r w:rsidR="00AF5B0D">
        <w:t> </w:t>
      </w:r>
      <w:r w:rsidRPr="00C665B2">
        <w:t>2030</w:t>
      </w:r>
      <w:r w:rsidR="00AF5B0D">
        <w:t> </w:t>
      </w:r>
      <w:r w:rsidRPr="00C665B2">
        <w:t>r.</w:t>
      </w:r>
      <w:r w:rsidR="00314F39">
        <w:t>”</w:t>
      </w:r>
      <w:r w:rsidR="00314F39" w:rsidRPr="00314F39">
        <w:t xml:space="preserve"> (M.P. poz. 1054)</w:t>
      </w:r>
      <w:r w:rsidRPr="00C665B2">
        <w:t xml:space="preserve"> – strategia wskazuje, że w zakresie żeglugi śródlądowej celem działań będzie dążenie do</w:t>
      </w:r>
      <w:r>
        <w:t> </w:t>
      </w:r>
      <w:r w:rsidRPr="00C665B2">
        <w:t>przywrócenia niezawodnego i efektywnego transportu wodnego śródlądowego przez eliminację wąskich gardeł, w szczególności na Odrzańskiej Drodze Wodnej.</w:t>
      </w:r>
    </w:p>
    <w:p w14:paraId="4058B622" w14:textId="54CA66E0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>Zgodnie z przedstawionym pod koniec maja 2018 roku przez Komisję Europejską pakietem rozporządzeń dotyczących nowej perspektywy finansowej na lata 2021</w:t>
      </w:r>
      <w:r w:rsidR="00314F39">
        <w:t>–</w:t>
      </w:r>
      <w:r w:rsidRPr="00C665B2">
        <w:t>2027, w</w:t>
      </w:r>
      <w:r>
        <w:t> </w:t>
      </w:r>
      <w:r w:rsidRPr="00C665B2">
        <w:t>nowym okresie programowania państwa członkowskie zostaną zobowiązane w ramach polityki spójności do wypełnienia tzw. warunków podstawowych – horyzontalnych oraz</w:t>
      </w:r>
      <w:r w:rsidR="00092647">
        <w:t> </w:t>
      </w:r>
      <w:r w:rsidRPr="00C665B2">
        <w:t>tematycznych. W ramach warunków tematycznych ustalony został warunek dla sektora transportu, tj.</w:t>
      </w:r>
      <w:r w:rsidR="00311A32">
        <w:t> </w:t>
      </w:r>
      <w:r w:rsidRPr="00C665B2">
        <w:t>kompleksowe planowanie transportu na odpowiednim poziomie.</w:t>
      </w:r>
    </w:p>
    <w:p w14:paraId="26501656" w14:textId="73D98473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 xml:space="preserve">KPŻ2030 jest dokumentem obejmującym planowanie, działania i inwestycje w zakresie transportu wodnego śródlądowego w perspektywie do 2030 r. Przyjęcie KPŻ2030 pozwoli </w:t>
      </w:r>
      <w:r w:rsidRPr="00C665B2">
        <w:lastRenderedPageBreak/>
        <w:t>na</w:t>
      </w:r>
      <w:r>
        <w:t> </w:t>
      </w:r>
      <w:r w:rsidRPr="00C665B2">
        <w:t>spełnienie warunku dla tej gałęzi transportowej w sektorze transportu i umożliwi ubieganie się o środki UE na projekty żeglugowe przewidziane do realizacji w perspektywie 2021</w:t>
      </w:r>
      <w:r w:rsidR="00314F39">
        <w:t>–</w:t>
      </w:r>
      <w:r w:rsidRPr="00C665B2">
        <w:t xml:space="preserve">2027. </w:t>
      </w:r>
    </w:p>
    <w:p w14:paraId="6975AEDE" w14:textId="3BFFBD51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>Zakres interwencji przewidziany w KPŻ2030 wymaga zapewnienia zgodności z</w:t>
      </w:r>
      <w:r>
        <w:t> </w:t>
      </w:r>
      <w:r w:rsidRPr="00C665B2">
        <w:t>perspektywą czasową obowiązywania SOR oraz SZRT</w:t>
      </w:r>
      <w:r w:rsidR="00E64B7F">
        <w:t>,</w:t>
      </w:r>
      <w:r w:rsidRPr="00C665B2">
        <w:t xml:space="preserve"> co oznacza, że w niniejszym dokumencie ujęte zostały działania, które z</w:t>
      </w:r>
      <w:r w:rsidR="00DB16B2">
        <w:t xml:space="preserve">ostaną zrealizowane do 2030 r. </w:t>
      </w:r>
      <w:r w:rsidRPr="00C665B2">
        <w:t>W działaniach realizujących cel KPŻ2030 wskazana została m.in. lista projektów inwestycyjnych na</w:t>
      </w:r>
      <w:r>
        <w:t> </w:t>
      </w:r>
      <w:r w:rsidR="006A2D2B">
        <w:t>drogach wodnych oraz </w:t>
      </w:r>
      <w:r w:rsidRPr="00C665B2">
        <w:t xml:space="preserve">działania o charakterze sektorowym – działania strategiczno-regulacyjne wspierające rozwój sektora transportu wodnego śródlądowego. </w:t>
      </w:r>
    </w:p>
    <w:p w14:paraId="62C25B61" w14:textId="77777777" w:rsidR="00705616" w:rsidRPr="00240ACB" w:rsidRDefault="00705616" w:rsidP="00C47AD9">
      <w:pPr>
        <w:pStyle w:val="NIEARTTEKSTtekstnieartykuowanynppodstprawnarozplubpreambua"/>
        <w:ind w:firstLine="0"/>
        <w:rPr>
          <w:rStyle w:val="Ppogrubienie"/>
        </w:rPr>
      </w:pPr>
      <w:r w:rsidRPr="00240ACB">
        <w:rPr>
          <w:rStyle w:val="Ppogrubienie"/>
        </w:rPr>
        <w:t>Stan obecny</w:t>
      </w:r>
    </w:p>
    <w:p w14:paraId="5538852F" w14:textId="5843CCEC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>Z</w:t>
      </w:r>
      <w:r w:rsidR="00716DCB">
        <w:t xml:space="preserve"> danych</w:t>
      </w:r>
      <w:r w:rsidR="00716DCB" w:rsidRPr="00C665B2">
        <w:t xml:space="preserve"> </w:t>
      </w:r>
      <w:r w:rsidR="00716DCB">
        <w:t>Głównego Urzędu Statystycznego</w:t>
      </w:r>
      <w:r w:rsidRPr="00C665B2">
        <w:t xml:space="preserve"> dotyczących transportu wodn</w:t>
      </w:r>
      <w:r w:rsidR="00716DCB">
        <w:t>ego śródlądowego w Polsce w 202</w:t>
      </w:r>
      <w:r w:rsidR="00426966">
        <w:t>1</w:t>
      </w:r>
      <w:r w:rsidRPr="00C665B2">
        <w:t xml:space="preserve"> r. wynika, że układ i</w:t>
      </w:r>
      <w:r>
        <w:t> </w:t>
      </w:r>
      <w:r w:rsidRPr="00C665B2">
        <w:t>długość śródlądowych dróg wodnych w kraju wynosił 3</w:t>
      </w:r>
      <w:r w:rsidR="00426966">
        <w:t> </w:t>
      </w:r>
      <w:r w:rsidR="00716DCB">
        <w:rPr>
          <w:rFonts w:cstheme="minorHAnsi"/>
        </w:rPr>
        <w:t>768</w:t>
      </w:r>
      <w:r w:rsidRPr="00C665B2">
        <w:t xml:space="preserve"> km, </w:t>
      </w:r>
      <w:r w:rsidR="00716DCB" w:rsidRPr="00EE603E">
        <w:rPr>
          <w:rFonts w:cstheme="minorHAnsi"/>
        </w:rPr>
        <w:t>z czego 2</w:t>
      </w:r>
      <w:r w:rsidR="00716DCB">
        <w:rPr>
          <w:rFonts w:cstheme="minorHAnsi"/>
        </w:rPr>
        <w:t> 52</w:t>
      </w:r>
      <w:r w:rsidR="00426966">
        <w:rPr>
          <w:rFonts w:cstheme="minorHAnsi"/>
        </w:rPr>
        <w:t>3</w:t>
      </w:r>
      <w:r w:rsidR="00716DCB">
        <w:rPr>
          <w:rFonts w:cstheme="minorHAnsi"/>
        </w:rPr>
        <w:t xml:space="preserve"> </w:t>
      </w:r>
      <w:r w:rsidR="00716DCB" w:rsidRPr="00EE603E">
        <w:rPr>
          <w:rFonts w:cstheme="minorHAnsi"/>
        </w:rPr>
        <w:t>km stanowiły uregulowane rzeki żeglowne, 6</w:t>
      </w:r>
      <w:r w:rsidR="00716DCB">
        <w:rPr>
          <w:rFonts w:cstheme="minorHAnsi"/>
        </w:rPr>
        <w:t>55 km</w:t>
      </w:r>
      <w:r w:rsidR="00DB16B2">
        <w:rPr>
          <w:rFonts w:cstheme="minorHAnsi"/>
        </w:rPr>
        <w:t xml:space="preserve"> </w:t>
      </w:r>
      <w:r w:rsidR="00716DCB" w:rsidRPr="00EE603E">
        <w:rPr>
          <w:rFonts w:cstheme="minorHAnsi"/>
        </w:rPr>
        <w:t>skanalizowane odcinki rzek, 33</w:t>
      </w:r>
      <w:r w:rsidR="00716DCB">
        <w:rPr>
          <w:rFonts w:cstheme="minorHAnsi"/>
        </w:rPr>
        <w:t>5 km</w:t>
      </w:r>
      <w:r w:rsidR="00716DCB" w:rsidRPr="00EE603E">
        <w:rPr>
          <w:rFonts w:cstheme="minorHAnsi"/>
        </w:rPr>
        <w:t xml:space="preserve"> kanały, a 2</w:t>
      </w:r>
      <w:r w:rsidR="00716DCB">
        <w:rPr>
          <w:rFonts w:cstheme="minorHAnsi"/>
        </w:rPr>
        <w:t>55 km</w:t>
      </w:r>
      <w:r w:rsidR="00716DCB" w:rsidRPr="00EE603E">
        <w:rPr>
          <w:rFonts w:cstheme="minorHAnsi"/>
        </w:rPr>
        <w:t xml:space="preserve"> jeziora żeglowne. </w:t>
      </w:r>
      <w:r w:rsidR="00716DCB">
        <w:t>W 202</w:t>
      </w:r>
      <w:r w:rsidR="00426966">
        <w:t>1</w:t>
      </w:r>
      <w:r w:rsidRPr="00C665B2">
        <w:t xml:space="preserve"> r. przez żeglugę eksploatowanych było </w:t>
      </w:r>
      <w:r w:rsidR="00716DCB" w:rsidRPr="00EE603E">
        <w:rPr>
          <w:rFonts w:cstheme="minorHAnsi"/>
        </w:rPr>
        <w:t>3</w:t>
      </w:r>
      <w:r w:rsidR="00716DCB">
        <w:rPr>
          <w:rFonts w:cstheme="minorHAnsi"/>
        </w:rPr>
        <w:t>549</w:t>
      </w:r>
      <w:r w:rsidR="00DB16B2">
        <w:rPr>
          <w:rFonts w:cstheme="minorHAnsi"/>
        </w:rPr>
        <w:t xml:space="preserve"> </w:t>
      </w:r>
      <w:r w:rsidR="00716DCB">
        <w:t>km, tj. 94,2</w:t>
      </w:r>
      <w:r w:rsidRPr="00C665B2">
        <w:t xml:space="preserve">% dróg wodnych. W zależności od charakterystyk drogi wodne mogą spełniać wymogi siedmiu klas dróg wodnych </w:t>
      </w:r>
      <w:r w:rsidR="00092647">
        <w:t>(</w:t>
      </w:r>
      <w:bookmarkStart w:id="0" w:name="_GoBack"/>
      <w:bookmarkEnd w:id="0"/>
      <w:r>
        <w:t xml:space="preserve">godnie z rozporządzeniem Rady Ministrów z dnia 7 maja 2002 r. </w:t>
      </w:r>
      <w:r w:rsidRPr="00874E0A">
        <w:rPr>
          <w:i/>
        </w:rPr>
        <w:t>w sprawie klasyfikacji śródlądowych dróg wodnych</w:t>
      </w:r>
      <w:r>
        <w:t xml:space="preserve"> </w:t>
      </w:r>
      <w:r w:rsidR="00092647">
        <w:t>(</w:t>
      </w:r>
      <w:r w:rsidR="006A2D2B">
        <w:t>Dz. </w:t>
      </w:r>
      <w:r w:rsidRPr="00C665B2">
        <w:t xml:space="preserve">U. </w:t>
      </w:r>
      <w:r w:rsidR="005C1920">
        <w:t>z 2022 r. poz.</w:t>
      </w:r>
      <w:r w:rsidR="00314F39">
        <w:t xml:space="preserve"> </w:t>
      </w:r>
      <w:r w:rsidR="005C1920">
        <w:t>1170</w:t>
      </w:r>
      <w:r w:rsidR="00092647">
        <w:t>)</w:t>
      </w:r>
      <w:r w:rsidRPr="00C665B2">
        <w:t>, ale spośród nich jedynie 20</w:t>
      </w:r>
      <w:r w:rsidR="00716DCB">
        <w:t>6 km (5,5</w:t>
      </w:r>
      <w:r w:rsidRPr="00C665B2">
        <w:t>%) szlak</w:t>
      </w:r>
      <w:r w:rsidR="006A2D2B">
        <w:t>ów wodnych można zaliczyć do co </w:t>
      </w:r>
      <w:r w:rsidRPr="00C665B2">
        <w:t xml:space="preserve">najmniej IV </w:t>
      </w:r>
      <w:r w:rsidR="00716DCB">
        <w:t xml:space="preserve">i V </w:t>
      </w:r>
      <w:r w:rsidRPr="00C665B2">
        <w:t>klasy że</w:t>
      </w:r>
      <w:r w:rsidR="00716DCB">
        <w:t>glowności (klasy międzynarodowe</w:t>
      </w:r>
      <w:r w:rsidRPr="00C665B2">
        <w:t xml:space="preserve">). </w:t>
      </w:r>
    </w:p>
    <w:p w14:paraId="745A39F5" w14:textId="3B9D92C5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>Jakość śródlądowych dróg wodnych przekłada się bezpośrednio na możliwości regularnego i</w:t>
      </w:r>
      <w:r w:rsidR="00311A32">
        <w:t> </w:t>
      </w:r>
      <w:r w:rsidRPr="00C665B2">
        <w:t>efektywnego ekonomicznie transportu wodnego śródlądowego. Niewystarczające zagospodarowanie śródlądowych dróg wodnych w Polsce wpływa na</w:t>
      </w:r>
      <w:r>
        <w:t> </w:t>
      </w:r>
      <w:r w:rsidRPr="00C665B2">
        <w:t>specyfikę funkcjonowania żeglugi śródlądowej. Do najistotniejszych utrudnień żeglugowych należą zbyt małe głębokości tranzytowe uniemożliwiające regularny przewóz towarów, niewłaściwe parametry mostów drogowych i kolejowych, awarie śluz i jazów oraz długotrwałe przerwy nawigacyjne spowodowane zalodzeniem, a następnie wysoką wodą oraz okresami suszy.</w:t>
      </w:r>
    </w:p>
    <w:p w14:paraId="31604E5B" w14:textId="0AD55073" w:rsidR="00716DCB" w:rsidRDefault="00716DCB" w:rsidP="00716DCB">
      <w:pPr>
        <w:pStyle w:val="NIEARTTEKSTtekstnieartykuowanynppodstprawnarozplubpreambua"/>
        <w:ind w:firstLine="0"/>
        <w:rPr>
          <w:szCs w:val="19"/>
        </w:rPr>
      </w:pPr>
      <w:r>
        <w:t>W 202</w:t>
      </w:r>
      <w:r w:rsidR="00426966">
        <w:t>1</w:t>
      </w:r>
      <w:r w:rsidR="00705616" w:rsidRPr="00C665B2">
        <w:t xml:space="preserve"> r. żeglugą ś</w:t>
      </w:r>
      <w:r>
        <w:t>ródlądową przetransportowano 3,</w:t>
      </w:r>
      <w:r w:rsidR="00426966">
        <w:t>46</w:t>
      </w:r>
      <w:r w:rsidR="00426966" w:rsidRPr="00C665B2">
        <w:t xml:space="preserve"> </w:t>
      </w:r>
      <w:r w:rsidR="00705616" w:rsidRPr="00C665B2">
        <w:t xml:space="preserve">mln ton ładunków oraz wykonano pracę przewozową o wielkości </w:t>
      </w:r>
      <w:r w:rsidR="00426966">
        <w:t>493,0</w:t>
      </w:r>
      <w:r w:rsidR="00705616" w:rsidRPr="00C665B2">
        <w:t xml:space="preserve"> mln t-km. Średnia odległość przewozu 1 tony w</w:t>
      </w:r>
      <w:r w:rsidR="00705616">
        <w:t> </w:t>
      </w:r>
      <w:r w:rsidR="00705616" w:rsidRPr="00C665B2">
        <w:t>transporci</w:t>
      </w:r>
      <w:r>
        <w:t xml:space="preserve">e międzynarodowym wyniosła </w:t>
      </w:r>
      <w:r w:rsidR="00426966">
        <w:t>259,7</w:t>
      </w:r>
      <w:r w:rsidR="00705616" w:rsidRPr="00C665B2">
        <w:t xml:space="preserve"> km</w:t>
      </w:r>
      <w:r>
        <w:t>, a w transporcie krajowym – 2</w:t>
      </w:r>
      <w:r w:rsidR="00426966">
        <w:t>2</w:t>
      </w:r>
      <w:r>
        <w:t>,8</w:t>
      </w:r>
      <w:r w:rsidR="00705616" w:rsidRPr="00C665B2">
        <w:t xml:space="preserve"> km. Przewozy żeglugą śródlądową w większości realizowane są w ramach transportu międzynarodowego i</w:t>
      </w:r>
      <w:r w:rsidR="00311A32">
        <w:t> </w:t>
      </w:r>
      <w:r w:rsidR="00705616" w:rsidRPr="00C665B2">
        <w:t xml:space="preserve">wynoszą </w:t>
      </w:r>
      <w:r w:rsidR="00426966">
        <w:t>50,4</w:t>
      </w:r>
      <w:r w:rsidR="00705616" w:rsidRPr="00C665B2">
        <w:t xml:space="preserve">%. </w:t>
      </w:r>
      <w:r>
        <w:t xml:space="preserve">W 2020 r. </w:t>
      </w:r>
      <w:r>
        <w:rPr>
          <w:szCs w:val="19"/>
        </w:rPr>
        <w:t>e</w:t>
      </w:r>
      <w:r w:rsidRPr="00763800">
        <w:rPr>
          <w:szCs w:val="19"/>
        </w:rPr>
        <w:t xml:space="preserve">ksport stanowił </w:t>
      </w:r>
      <w:r w:rsidRPr="00A007D6">
        <w:rPr>
          <w:szCs w:val="19"/>
        </w:rPr>
        <w:t>1</w:t>
      </w:r>
      <w:r w:rsidR="00426966">
        <w:rPr>
          <w:szCs w:val="19"/>
        </w:rPr>
        <w:t>5</w:t>
      </w:r>
      <w:r w:rsidRPr="00A007D6">
        <w:rPr>
          <w:szCs w:val="19"/>
        </w:rPr>
        <w:t>,</w:t>
      </w:r>
      <w:r w:rsidR="00426966">
        <w:rPr>
          <w:szCs w:val="19"/>
        </w:rPr>
        <w:t>6</w:t>
      </w:r>
      <w:r w:rsidRPr="00763800">
        <w:rPr>
          <w:szCs w:val="19"/>
        </w:rPr>
        <w:t>% o</w:t>
      </w:r>
      <w:r>
        <w:rPr>
          <w:szCs w:val="19"/>
        </w:rPr>
        <w:t>gółu przewozów międzynarodowych, a</w:t>
      </w:r>
      <w:r w:rsidRPr="00763800">
        <w:rPr>
          <w:szCs w:val="19"/>
        </w:rPr>
        <w:t xml:space="preserve"> </w:t>
      </w:r>
      <w:r>
        <w:t>g</w:t>
      </w:r>
      <w:r w:rsidRPr="00753490">
        <w:t xml:space="preserve">łównym kierunkiem </w:t>
      </w:r>
      <w:r>
        <w:t>była</w:t>
      </w:r>
      <w:r w:rsidRPr="00753490">
        <w:t xml:space="preserve"> Republika Federalna Niemiec. </w:t>
      </w:r>
      <w:r w:rsidRPr="00763800">
        <w:rPr>
          <w:szCs w:val="19"/>
        </w:rPr>
        <w:t xml:space="preserve">Udział przewozów w tej relacji wyniósł </w:t>
      </w:r>
      <w:r w:rsidR="00426966">
        <w:rPr>
          <w:szCs w:val="19"/>
        </w:rPr>
        <w:t>81,4</w:t>
      </w:r>
      <w:r w:rsidRPr="00763800">
        <w:rPr>
          <w:szCs w:val="19"/>
        </w:rPr>
        <w:t xml:space="preserve">% całego eksportu towarów </w:t>
      </w:r>
      <w:r w:rsidRPr="00BE3F3B">
        <w:rPr>
          <w:szCs w:val="19"/>
        </w:rPr>
        <w:t xml:space="preserve">drogami </w:t>
      </w:r>
      <w:r>
        <w:rPr>
          <w:szCs w:val="19"/>
        </w:rPr>
        <w:t xml:space="preserve">śródlądowymi. </w:t>
      </w:r>
    </w:p>
    <w:p w14:paraId="31251CB6" w14:textId="24681336" w:rsidR="00716DCB" w:rsidRDefault="00716DCB" w:rsidP="00716DCB">
      <w:pPr>
        <w:pStyle w:val="NIEARTTEKSTtekstnieartykuowanynppodstprawnarozplubpreambua"/>
        <w:ind w:firstLine="0"/>
      </w:pPr>
      <w:r>
        <w:lastRenderedPageBreak/>
        <w:t>Wskaźnikiem obrazującym zmniejszającą się rolę dróg wodnych w sieci transportowej kraju jest ilość ładunków przewożonych żeglugą śródlądową w transporcie krajowym</w:t>
      </w:r>
      <w:r w:rsidR="0045566F">
        <w:t xml:space="preserve"> oraz zmniejszający się poziom pracy przewozowej w wybranych regionach</w:t>
      </w:r>
      <w:r>
        <w:t>. Udział transportu wodnego w przewozie ładunków ogółem w Polsce zmniejszył się z 0,8% w 2000 r. do 0,15% w roku 202</w:t>
      </w:r>
      <w:r w:rsidR="00426966">
        <w:t>1</w:t>
      </w:r>
      <w:r>
        <w:t>.</w:t>
      </w:r>
      <w:r w:rsidR="0045566F">
        <w:t xml:space="preserve"> Natomiast zmniejszenie pracy przewozowej szczególnie widoczne jest w obrębie oddziaływania drogi wodnej Dolnej Wisły, gdzie od 2017 r. w praktycznie nie obserwuje się znaczącej statystycznie pracy przewozowej w transporcie wodnym. </w:t>
      </w:r>
    </w:p>
    <w:p w14:paraId="3006041F" w14:textId="5868377A" w:rsidR="00705616" w:rsidRPr="00C665B2" w:rsidRDefault="00705616" w:rsidP="00716DCB">
      <w:pPr>
        <w:pStyle w:val="NIEARTTEKSTtekstnieartykuowanynppodstprawnarozplubpreambua"/>
        <w:ind w:firstLine="0"/>
      </w:pPr>
      <w:r w:rsidRPr="00C665B2">
        <w:t>Sektor transportu wodnego śródlądowe</w:t>
      </w:r>
      <w:r>
        <w:t>go</w:t>
      </w:r>
      <w:r w:rsidRPr="00C665B2">
        <w:t xml:space="preserve"> nie posiada dedykowanego dokumentu planistycznego – programu wieloletniego czy też programu rozwoju, na wzór dokumentów planistycznych dla transportu kolejowego i drogowego. Poza obszarami rozwoju sektora wodnego wskazanymi w Strategii Zrównoważonego Rozwoju Transportu do 2030</w:t>
      </w:r>
      <w:r>
        <w:t> </w:t>
      </w:r>
      <w:r w:rsidRPr="00C665B2">
        <w:t>r. nie</w:t>
      </w:r>
      <w:r>
        <w:t> </w:t>
      </w:r>
      <w:r w:rsidRPr="00C665B2">
        <w:t xml:space="preserve">istnieje dokument spełniający wymogi tematycznego warunku podstawowego dla sektora transport w obszarze żeglugi śródlądowej. </w:t>
      </w:r>
    </w:p>
    <w:p w14:paraId="71D8E6A9" w14:textId="76A0A2CB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>Przyjęcie KPŻ2030 pozwoli więc nie tylko na planowanie rozwoju transportu wodnego śródlądowego do 2030 r., spełniając ww. warunek tematyczny, ale także wypełni lukę w</w:t>
      </w:r>
      <w:r w:rsidR="00EE3190">
        <w:t> </w:t>
      </w:r>
      <w:r w:rsidRPr="00C665B2">
        <w:t>obszarze polityki rozwoju dot</w:t>
      </w:r>
      <w:r w:rsidR="00092647">
        <w:t>yczących</w:t>
      </w:r>
      <w:r w:rsidRPr="00C665B2">
        <w:t xml:space="preserve"> żeglugi śródlądowej</w:t>
      </w:r>
      <w:r w:rsidR="000C15A4">
        <w:t>.</w:t>
      </w:r>
    </w:p>
    <w:p w14:paraId="2915D396" w14:textId="77777777" w:rsidR="00705616" w:rsidRPr="00240ACB" w:rsidRDefault="00705616" w:rsidP="00E16F0D">
      <w:pPr>
        <w:pStyle w:val="NIEARTTEKSTtekstnieartykuowanynppodstprawnarozplubpreambua"/>
        <w:ind w:firstLine="0"/>
        <w:rPr>
          <w:rStyle w:val="Ppogrubienie"/>
        </w:rPr>
      </w:pPr>
      <w:r w:rsidRPr="00240ACB">
        <w:rPr>
          <w:rStyle w:val="Ppogrubienie"/>
        </w:rPr>
        <w:t>Zakres wprowadzanych zmian</w:t>
      </w:r>
    </w:p>
    <w:p w14:paraId="70C01BD0" w14:textId="53BCDB66" w:rsidR="00EE3190" w:rsidRPr="00EE3190" w:rsidRDefault="00705616" w:rsidP="00EE3190">
      <w:pPr>
        <w:pStyle w:val="NIEARTTEKSTtekstnieartykuowanynppodstprawnarozplubpreambua"/>
        <w:ind w:firstLine="0"/>
      </w:pPr>
      <w:r w:rsidRPr="00C665B2">
        <w:t xml:space="preserve">Realizacja KPŻ2030 pozwoli na zrealizowanie celu, jakim jest </w:t>
      </w:r>
      <w:r w:rsidR="00EE3190" w:rsidRPr="00EE3190">
        <w:t>zwiększenie roli sektora żeglugi śródlądowe</w:t>
      </w:r>
      <w:r w:rsidR="00EE3190">
        <w:t>j w wymiarze krajowym i lokalnym</w:t>
      </w:r>
      <w:r w:rsidRPr="00C665B2">
        <w:t>. Cel KPŻ2030 odnosi się zarówno do</w:t>
      </w:r>
      <w:r w:rsidR="00EE3190">
        <w:t> </w:t>
      </w:r>
      <w:r w:rsidRPr="00C665B2">
        <w:t>podniesienia konkurencyjności i</w:t>
      </w:r>
      <w:r>
        <w:t> </w:t>
      </w:r>
      <w:r w:rsidRPr="00C665B2">
        <w:t>wykorzystania transportu wodnego śródlądowego m.in.</w:t>
      </w:r>
      <w:r w:rsidR="00EE3190">
        <w:t xml:space="preserve"> poprzez zapewnienie Dobrych Warunków Nawigacyjnych (dalej: DWN) na użytkowanych transportowo odcinkach szlaków żeglugowych, </w:t>
      </w:r>
      <w:r w:rsidRPr="00C665B2">
        <w:t>do</w:t>
      </w:r>
      <w:r>
        <w:t> </w:t>
      </w:r>
      <w:r w:rsidRPr="00C665B2">
        <w:t xml:space="preserve">kształtowania otoczenia dla rozwoju rynku sektora żeglugi śródlądowej i gospodarczej aktywizacji obszarów położonych nad drogami wodnymi. </w:t>
      </w:r>
    </w:p>
    <w:p w14:paraId="7BA7D414" w14:textId="4E2E47E4" w:rsidR="00EE3190" w:rsidRDefault="00EE3190" w:rsidP="00C47AD9">
      <w:pPr>
        <w:pStyle w:val="NIEARTTEKSTtekstnieartykuowanynppodstprawnarozplubpreambua"/>
        <w:ind w:firstLine="0"/>
      </w:pPr>
      <w:r>
        <w:t>Efektywność</w:t>
      </w:r>
      <w:r w:rsidRPr="00C10EF2">
        <w:t xml:space="preserve"> </w:t>
      </w:r>
      <w:r w:rsidR="00705616" w:rsidRPr="00C10EF2">
        <w:t>transportu wodnego śródlądowego uzależniona jest przede wszystkim od</w:t>
      </w:r>
      <w:r>
        <w:t> </w:t>
      </w:r>
      <w:r w:rsidR="00705616" w:rsidRPr="00C10EF2">
        <w:t>stabilnych głębokości tranzytowych szlaku żeglugowego</w:t>
      </w:r>
      <w:r>
        <w:t>,</w:t>
      </w:r>
      <w:r w:rsidR="00705616" w:rsidRPr="00C10EF2">
        <w:t xml:space="preserve"> dostępności </w:t>
      </w:r>
      <w:r>
        <w:t xml:space="preserve">i wymiarów </w:t>
      </w:r>
      <w:r w:rsidR="00705616" w:rsidRPr="00C10EF2">
        <w:t>śluz</w:t>
      </w:r>
      <w:r>
        <w:t xml:space="preserve"> oraz wysokości </w:t>
      </w:r>
      <w:r w:rsidR="00705616" w:rsidRPr="00C10EF2">
        <w:t>prześwit</w:t>
      </w:r>
      <w:r>
        <w:t>ów</w:t>
      </w:r>
      <w:r w:rsidR="00705616" w:rsidRPr="00C10EF2">
        <w:t xml:space="preserve"> pod mostami </w:t>
      </w:r>
      <w:r>
        <w:t>i inną infrastrukturą krzyżującą się z drogą wodną</w:t>
      </w:r>
      <w:r w:rsidR="0045566F">
        <w:t xml:space="preserve">, a także </w:t>
      </w:r>
      <w:r w:rsidR="00DB0F34">
        <w:t>otoczenie rynkowego</w:t>
      </w:r>
      <w:r w:rsidR="00BF6A4E">
        <w:t xml:space="preserve">. </w:t>
      </w:r>
    </w:p>
    <w:p w14:paraId="00484974" w14:textId="59717FC1" w:rsidR="00705616" w:rsidRPr="00C10EF2" w:rsidRDefault="00705616">
      <w:pPr>
        <w:pStyle w:val="NIEARTTEKSTtekstnieartykuowanynppodstprawnarozplubpreambua"/>
        <w:ind w:firstLine="0"/>
      </w:pPr>
      <w:r w:rsidRPr="00C10EF2">
        <w:t>Realizacja projektów inwestycyjnych</w:t>
      </w:r>
      <w:r w:rsidR="00BF6A4E">
        <w:t xml:space="preserve"> oraz działań</w:t>
      </w:r>
      <w:r w:rsidRPr="00C10EF2">
        <w:t xml:space="preserve"> wskazanych w KPŻ2030 – w indykatywnej liście projektów do realizacji – przyczyni się do zapewnienia </w:t>
      </w:r>
      <w:r w:rsidR="00EE3190">
        <w:t>DWN</w:t>
      </w:r>
      <w:r w:rsidRPr="00C10EF2">
        <w:t xml:space="preserve"> na szlakach żeglugowych, </w:t>
      </w:r>
      <w:r w:rsidRPr="00C10EF2">
        <w:lastRenderedPageBreak/>
        <w:t>a</w:t>
      </w:r>
      <w:r w:rsidR="00EE3190">
        <w:t> </w:t>
      </w:r>
      <w:r w:rsidRPr="00C10EF2">
        <w:t>w</w:t>
      </w:r>
      <w:r w:rsidR="00EE3190">
        <w:t> </w:t>
      </w:r>
      <w:r w:rsidRPr="00C10EF2">
        <w:t xml:space="preserve">konsekwencji znacząco poprawi warunki </w:t>
      </w:r>
      <w:r w:rsidR="00EE3190">
        <w:t>dla efektywnego transportu na zapleczu portów morskich o podstawowym znaczeniu dla gospodarki narodowej</w:t>
      </w:r>
      <w:r w:rsidRPr="00C10EF2">
        <w:t xml:space="preserve">. </w:t>
      </w:r>
    </w:p>
    <w:p w14:paraId="703695AB" w14:textId="6F49C2E8" w:rsidR="00705616" w:rsidRPr="00C10EF2" w:rsidRDefault="00705616" w:rsidP="00E16F0D">
      <w:pPr>
        <w:pStyle w:val="NIEARTTEKSTtekstnieartykuowanynppodstprawnarozplubpreambua"/>
        <w:spacing w:after="120"/>
        <w:ind w:firstLine="0"/>
      </w:pPr>
      <w:r w:rsidRPr="00C10EF2">
        <w:t xml:space="preserve">Oprócz </w:t>
      </w:r>
      <w:r w:rsidR="00EE3190">
        <w:t>DWN</w:t>
      </w:r>
      <w:r w:rsidRPr="00C10EF2">
        <w:t xml:space="preserve"> na możliwości rozwoju transportu wodnego śródlądowego mają wpływ także inne czynniki związane ze zrównoważoną gospodarką wodną, zagospodarowaniem rzek oraz</w:t>
      </w:r>
      <w:r w:rsidR="00EE3190">
        <w:t> </w:t>
      </w:r>
      <w:r w:rsidRPr="00C10EF2">
        <w:t>czynniki zewnętrzne</w:t>
      </w:r>
      <w:r w:rsidR="00092647">
        <w:t>,</w:t>
      </w:r>
      <w:r w:rsidRPr="00C10EF2">
        <w:t xml:space="preserve"> takie jak:</w:t>
      </w:r>
    </w:p>
    <w:p w14:paraId="7918B99B" w14:textId="126919E3" w:rsidR="00705616" w:rsidRPr="00C10EF2" w:rsidRDefault="00705616" w:rsidP="00DB16B2">
      <w:pPr>
        <w:pStyle w:val="NIEARTTEKSTtekstnieartykuowanynppodstprawnarozplubpreambua"/>
        <w:numPr>
          <w:ilvl w:val="0"/>
          <w:numId w:val="9"/>
        </w:numPr>
        <w:spacing w:before="0"/>
        <w:ind w:left="709"/>
      </w:pPr>
      <w:r w:rsidRPr="00C10EF2">
        <w:t>polityka transportowa (sfera regulacji i strategii wpływających na warunki rynkowe) na</w:t>
      </w:r>
      <w:r w:rsidR="00EE3190">
        <w:t> </w:t>
      </w:r>
      <w:r w:rsidRPr="00C10EF2">
        <w:t>poziomie UE, krajowym, regionalnym i lokalnym)</w:t>
      </w:r>
      <w:r w:rsidR="005C1920">
        <w:t>,</w:t>
      </w:r>
      <w:r w:rsidRPr="00C10EF2">
        <w:t xml:space="preserve"> </w:t>
      </w:r>
    </w:p>
    <w:p w14:paraId="44955A88" w14:textId="34E7BAEF" w:rsidR="00705616" w:rsidRPr="00C10EF2" w:rsidRDefault="00705616" w:rsidP="00DB16B2">
      <w:pPr>
        <w:pStyle w:val="NIEARTTEKSTtekstnieartykuowanynppodstprawnarozplubpreambua"/>
        <w:numPr>
          <w:ilvl w:val="0"/>
          <w:numId w:val="9"/>
        </w:numPr>
        <w:spacing w:before="0"/>
        <w:ind w:left="709"/>
      </w:pPr>
      <w:r w:rsidRPr="00C10EF2">
        <w:t>struktura gospodarki i ogólna sytuacja gospodarcza w korytarzach transportowych, inwestycje infrastrukturalne oraz inne czynniki wpływające na popyt na transport;</w:t>
      </w:r>
    </w:p>
    <w:p w14:paraId="30BEEA8D" w14:textId="188B8132" w:rsidR="00705616" w:rsidRPr="00C10EF2" w:rsidRDefault="00705616" w:rsidP="00DB16B2">
      <w:pPr>
        <w:pStyle w:val="NIEARTTEKSTtekstnieartykuowanynppodstprawnarozplubpreambua"/>
        <w:numPr>
          <w:ilvl w:val="0"/>
          <w:numId w:val="9"/>
        </w:numPr>
        <w:spacing w:before="0"/>
        <w:ind w:left="709"/>
      </w:pPr>
      <w:r w:rsidRPr="00C10EF2">
        <w:t>sytuacja na rynku pracy</w:t>
      </w:r>
      <w:r w:rsidR="005C1920">
        <w:t>,</w:t>
      </w:r>
    </w:p>
    <w:p w14:paraId="2738E037" w14:textId="7DE1DF41" w:rsidR="00705616" w:rsidRPr="00C10EF2" w:rsidRDefault="00705616" w:rsidP="00DB16B2">
      <w:pPr>
        <w:pStyle w:val="NIEARTTEKSTtekstnieartykuowanynppodstprawnarozplubpreambua"/>
        <w:numPr>
          <w:ilvl w:val="0"/>
          <w:numId w:val="9"/>
        </w:numPr>
        <w:spacing w:before="0"/>
        <w:ind w:left="709"/>
      </w:pPr>
      <w:r w:rsidRPr="00C10EF2">
        <w:t>sytuacja ekonomiczna przedsiębiorców (armatorów i operatorów punktów przeładunkowych) działających w żegludze śródlądowej, od których zależy podaż transportu</w:t>
      </w:r>
      <w:r w:rsidR="005C1920">
        <w:t>,</w:t>
      </w:r>
    </w:p>
    <w:p w14:paraId="4BFE7246" w14:textId="215177ED" w:rsidR="00705616" w:rsidRPr="00C10EF2" w:rsidRDefault="00705616" w:rsidP="00DB16B2">
      <w:pPr>
        <w:pStyle w:val="NIEARTTEKSTtekstnieartykuowanynppodstprawnarozplubpreambua"/>
        <w:numPr>
          <w:ilvl w:val="0"/>
          <w:numId w:val="9"/>
        </w:numPr>
        <w:spacing w:before="0"/>
        <w:ind w:left="709"/>
      </w:pPr>
      <w:r w:rsidRPr="00C10EF2">
        <w:t>dostępność zasobów wodnych, zmiany klimatyczne i czynniki związane z</w:t>
      </w:r>
      <w:r w:rsidR="00AF5B0D">
        <w:t> </w:t>
      </w:r>
      <w:r w:rsidRPr="00C10EF2">
        <w:t>oddziaływaniem na środowisko.</w:t>
      </w:r>
    </w:p>
    <w:p w14:paraId="7B72CE87" w14:textId="2B60B3F3" w:rsidR="00705616" w:rsidRDefault="00705616" w:rsidP="00C47AD9">
      <w:pPr>
        <w:pStyle w:val="NIEARTTEKSTtekstnieartykuowanynppodstprawnarozplubpreambua"/>
        <w:ind w:firstLine="0"/>
      </w:pPr>
      <w:r w:rsidRPr="00C10EF2">
        <w:t xml:space="preserve">Strategia realizacji KPŻ2030 ukierunkowana będzie przede wszystkim na realizację projektów inwestycyjnych </w:t>
      </w:r>
      <w:r w:rsidR="00EE3190">
        <w:t>na istniejącej zabudowie hydrotechnicznej</w:t>
      </w:r>
      <w:r w:rsidR="00BF6A4E">
        <w:t xml:space="preserve"> oraz wspomagających działalność żeglugową, a także</w:t>
      </w:r>
      <w:r w:rsidRPr="00C10EF2">
        <w:t>na działania o charakterze programowym i regulacyjnym. Inwestycje wdrażane w ramach KPŻ2030 będą miały na celu poprawę warunków nawigacyjnych na</w:t>
      </w:r>
      <w:r w:rsidR="00EE3190">
        <w:t xml:space="preserve"> użytkowanych transportowo odcinkach dróg wodnych, w szczególności na zapleczu portów morskich w Szczecinie, Świnoujściu, Gdańsku i Gdyni</w:t>
      </w:r>
      <w:r w:rsidR="00BF6A4E">
        <w:t xml:space="preserve"> oraz poprawę warunków funkcjonowania podmiotów działających w sektorze</w:t>
      </w:r>
      <w:r w:rsidR="00EE3190">
        <w:t>.</w:t>
      </w:r>
      <w:r w:rsidR="00DB16B2">
        <w:t xml:space="preserve"> </w:t>
      </w:r>
      <w:r w:rsidRPr="00C10EF2">
        <w:t xml:space="preserve">Natomiast zadania programowe ukierunkowane będą na adaptację niektórych aspektów rynku żeglugowego do wyzwań związanych ze zrównoważonym rozwojem sektora transportu. </w:t>
      </w:r>
    </w:p>
    <w:p w14:paraId="6FE7B677" w14:textId="5848A87A" w:rsidR="00705616" w:rsidRDefault="00705616" w:rsidP="00C47AD9">
      <w:pPr>
        <w:pStyle w:val="ARTartustawynprozporzdzenia"/>
        <w:ind w:firstLine="0"/>
      </w:pPr>
      <w:r>
        <w:t>Realizacja KPŻ2030 zostanie osiągnięta przez następujące cele szczegółowe:</w:t>
      </w:r>
    </w:p>
    <w:p w14:paraId="274FDCCE" w14:textId="64B31855" w:rsidR="00705616" w:rsidRDefault="00AF5B0D" w:rsidP="00DB16B2">
      <w:pPr>
        <w:pStyle w:val="ARTartustawynprozporzdzenia"/>
        <w:numPr>
          <w:ilvl w:val="0"/>
          <w:numId w:val="8"/>
        </w:numPr>
        <w:spacing w:before="0"/>
      </w:pPr>
      <w:r>
        <w:t>c</w:t>
      </w:r>
      <w:r w:rsidR="00705616">
        <w:t>el szczegółowy 1 – Zapewnienie Dobrych Warunków Nawigacyjnych</w:t>
      </w:r>
      <w:r w:rsidR="005C1920">
        <w:t>,</w:t>
      </w:r>
    </w:p>
    <w:p w14:paraId="3DD6A221" w14:textId="5BFA97E9" w:rsidR="00705616" w:rsidRDefault="00AF5B0D" w:rsidP="00DB16B2">
      <w:pPr>
        <w:pStyle w:val="ARTartustawynprozporzdzenia"/>
        <w:numPr>
          <w:ilvl w:val="0"/>
          <w:numId w:val="8"/>
        </w:numPr>
        <w:spacing w:before="0"/>
      </w:pPr>
      <w:r>
        <w:t>c</w:t>
      </w:r>
      <w:r w:rsidR="00705616">
        <w:t xml:space="preserve">el </w:t>
      </w:r>
      <w:r w:rsidR="00092647">
        <w:t>s</w:t>
      </w:r>
      <w:r w:rsidR="00705616">
        <w:t>zczegółowy 2 – Rozwój rynku w sektorze transportu wodnego śródlądowego</w:t>
      </w:r>
      <w:r w:rsidR="005C1920">
        <w:t>,</w:t>
      </w:r>
    </w:p>
    <w:p w14:paraId="6E1696EA" w14:textId="3210DAC0" w:rsidR="00705616" w:rsidRDefault="00AF5B0D" w:rsidP="00DB16B2">
      <w:pPr>
        <w:pStyle w:val="ARTartustawynprozporzdzenia"/>
        <w:numPr>
          <w:ilvl w:val="0"/>
          <w:numId w:val="8"/>
        </w:numPr>
        <w:spacing w:before="0"/>
      </w:pPr>
      <w:r>
        <w:t>c</w:t>
      </w:r>
      <w:r w:rsidR="00705616">
        <w:t xml:space="preserve">el </w:t>
      </w:r>
      <w:r w:rsidR="00092647">
        <w:t>s</w:t>
      </w:r>
      <w:r w:rsidR="00705616">
        <w:t xml:space="preserve">zczegółowy 3 – </w:t>
      </w:r>
      <w:r w:rsidR="00885034">
        <w:t>Rozwój p</w:t>
      </w:r>
      <w:r w:rsidR="00705616">
        <w:t xml:space="preserve">artnerstwa na rzecz zrównoważonego rozwoju dróg wodnych. </w:t>
      </w:r>
    </w:p>
    <w:p w14:paraId="73A8816C" w14:textId="2840577A" w:rsidR="00705616" w:rsidRDefault="00705616" w:rsidP="00C47AD9">
      <w:pPr>
        <w:pStyle w:val="ARTartustawynprozporzdzenia"/>
        <w:ind w:firstLine="0"/>
      </w:pPr>
      <w:r>
        <w:t xml:space="preserve">Zakres interwencji KPŻ2030 odnosi się do </w:t>
      </w:r>
      <w:r w:rsidR="00AF5B0D">
        <w:t xml:space="preserve">następujących </w:t>
      </w:r>
      <w:r>
        <w:t>odcinków dróg wodnych:</w:t>
      </w:r>
    </w:p>
    <w:p w14:paraId="2279F429" w14:textId="40838000" w:rsidR="00705616" w:rsidRDefault="00705616" w:rsidP="00DB16B2">
      <w:pPr>
        <w:pStyle w:val="ARTartustawynprozporzdzenia"/>
        <w:numPr>
          <w:ilvl w:val="0"/>
          <w:numId w:val="8"/>
        </w:numPr>
        <w:spacing w:before="0"/>
      </w:pPr>
      <w:r>
        <w:lastRenderedPageBreak/>
        <w:t xml:space="preserve">E30 – Odrzańska Droga Wodna, odcinek od Gliwic do </w:t>
      </w:r>
      <w:r w:rsidR="00AF5B0D">
        <w:t>zespołu p</w:t>
      </w:r>
      <w:r>
        <w:t xml:space="preserve">ortów </w:t>
      </w:r>
      <w:r w:rsidR="00AF5B0D">
        <w:t>m</w:t>
      </w:r>
      <w:r>
        <w:t>orskich Szczecin</w:t>
      </w:r>
      <w:r w:rsidR="00092647">
        <w:t xml:space="preserve"> </w:t>
      </w:r>
      <w:r>
        <w:t>i</w:t>
      </w:r>
      <w:r w:rsidR="00311A32">
        <w:t> </w:t>
      </w:r>
      <w:r>
        <w:t>Świnoujście</w:t>
      </w:r>
      <w:r w:rsidR="005C1920">
        <w:t>,</w:t>
      </w:r>
    </w:p>
    <w:p w14:paraId="3B98A056" w14:textId="7ABB3140" w:rsidR="00705616" w:rsidRDefault="00705616" w:rsidP="00DB16B2">
      <w:pPr>
        <w:pStyle w:val="ARTartustawynprozporzdzenia"/>
        <w:numPr>
          <w:ilvl w:val="0"/>
          <w:numId w:val="8"/>
        </w:numPr>
        <w:spacing w:before="0"/>
      </w:pPr>
      <w:r>
        <w:t xml:space="preserve">E40 – </w:t>
      </w:r>
      <w:r w:rsidR="00AF5B0D">
        <w:t>Wisła</w:t>
      </w:r>
      <w:r>
        <w:t xml:space="preserve"> na odcinku Toruń</w:t>
      </w:r>
      <w:r w:rsidR="00AF5B0D">
        <w:t>-Gdańsk</w:t>
      </w:r>
      <w:r w:rsidR="00193D78">
        <w:t>.</w:t>
      </w:r>
    </w:p>
    <w:p w14:paraId="50CEE127" w14:textId="40A03D15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>Projekt uchwały ma pozytywny wpływ na mikroprzedsiębiorstwa i małe przedsiębiorstwa w</w:t>
      </w:r>
      <w:r w:rsidR="00311A32">
        <w:t> </w:t>
      </w:r>
      <w:r w:rsidRPr="00C665B2">
        <w:t>związku z możliwością rozwoju ich działalności transportowej oraz wsparcia w</w:t>
      </w:r>
      <w:r w:rsidR="00311A32">
        <w:t> </w:t>
      </w:r>
      <w:r w:rsidRPr="00C665B2">
        <w:t>modernizacji floty i rozwoju usług przeładunkowych. Realizacja celu głównego KPŻ2030 wspomoże rozwój rynku sektora transportu wodnego śródlądowego składającego się przede wszystkim z</w:t>
      </w:r>
      <w:r>
        <w:t> </w:t>
      </w:r>
      <w:r w:rsidRPr="00C665B2">
        <w:t xml:space="preserve">mikroprzedsiębiorstw, małych i średnich przedsiębiorstw. </w:t>
      </w:r>
    </w:p>
    <w:p w14:paraId="47677386" w14:textId="193F5662" w:rsidR="00705616" w:rsidRDefault="00705616" w:rsidP="00C47AD9">
      <w:pPr>
        <w:pStyle w:val="NIEARTTEKSTtekstnieartykuowanynppodstprawnarozplubpreambua"/>
        <w:ind w:firstLine="0"/>
      </w:pPr>
      <w:r w:rsidRPr="00C665B2">
        <w:t>Projektowana u</w:t>
      </w:r>
      <w:r>
        <w:t>chwała</w:t>
      </w:r>
      <w:r w:rsidRPr="00C665B2">
        <w:t xml:space="preserve"> nie ma wpływu na sytuację osób niepełnosprawnych oraz osób starszych. </w:t>
      </w:r>
    </w:p>
    <w:p w14:paraId="125B86BF" w14:textId="5E542F96" w:rsidR="00D54E3A" w:rsidRPr="00D54E3A" w:rsidRDefault="00D54E3A" w:rsidP="00C47AD9">
      <w:pPr>
        <w:pStyle w:val="ARTartustawynprozporzdzenia"/>
        <w:ind w:firstLine="0"/>
      </w:pPr>
      <w:r>
        <w:rPr>
          <w:rFonts w:ascii="Times New Roman" w:hAnsi="Times New Roman"/>
          <w:color w:val="000000"/>
          <w:spacing w:val="-2"/>
        </w:rPr>
        <w:t>Nie jest możliwe osiągnięcie celów za pomocą innych środków ze względu na wynikającą z</w:t>
      </w:r>
      <w:r w:rsidR="0082656D">
        <w:rPr>
          <w:rFonts w:ascii="Times New Roman" w:hAnsi="Times New Roman"/>
          <w:color w:val="000000"/>
          <w:spacing w:val="-2"/>
        </w:rPr>
        <w:t> </w:t>
      </w:r>
      <w:r>
        <w:rPr>
          <w:rFonts w:ascii="Times New Roman" w:hAnsi="Times New Roman"/>
          <w:color w:val="000000"/>
          <w:spacing w:val="-2"/>
        </w:rPr>
        <w:t>przepisów prawa obligatoryjność wydania uchwały.</w:t>
      </w:r>
    </w:p>
    <w:p w14:paraId="66C7BC2F" w14:textId="7D7236B4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 xml:space="preserve">Zgodnie z rozporządzeniem Rady Ministrów z dnia 23 grudnia 2002 r. </w:t>
      </w:r>
      <w:r w:rsidRPr="00DB16B2">
        <w:rPr>
          <w:i/>
        </w:rPr>
        <w:t>w sprawie sposobu funkcjonowania krajowego systemu notyfikacji norm i aktów prawnych</w:t>
      </w:r>
      <w:r w:rsidRPr="00C665B2">
        <w:t xml:space="preserve"> (Dz. U. poz. 2039, z</w:t>
      </w:r>
      <w:r>
        <w:t> </w:t>
      </w:r>
      <w:r w:rsidRPr="00C665B2">
        <w:t>późn. zm.) projekt u</w:t>
      </w:r>
      <w:r w:rsidR="00092647">
        <w:t>chwały</w:t>
      </w:r>
      <w:r w:rsidRPr="00C665B2">
        <w:t xml:space="preserve"> nie podlega notyfikacji.</w:t>
      </w:r>
    </w:p>
    <w:p w14:paraId="178B557B" w14:textId="21A98935" w:rsidR="00705616" w:rsidRPr="00C665B2" w:rsidRDefault="00705616" w:rsidP="00C47AD9">
      <w:pPr>
        <w:pStyle w:val="NIEARTTEKSTtekstnieartykuowanynppodstprawnarozplubpreambua"/>
        <w:ind w:firstLine="0"/>
      </w:pPr>
      <w:r w:rsidRPr="00C665B2">
        <w:t>Projekt uchwały nie jest objęty zakresem prawa Unii Europejskiej. Projekt uchwały nie</w:t>
      </w:r>
      <w:r>
        <w:t> </w:t>
      </w:r>
      <w:r w:rsidRPr="00C665B2">
        <w:t>wymaga przedstawienia organom i instytucjom Unii Europejskiej w celu uzyskania opinii, dokonania powiadomienia, konsultacji albo</w:t>
      </w:r>
      <w:r>
        <w:t> </w:t>
      </w:r>
      <w:r w:rsidRPr="00C665B2">
        <w:t>uzgodnienia.</w:t>
      </w:r>
      <w:r w:rsidR="005A40E0">
        <w:t xml:space="preserve"> W szczególności, zgodnie z art. 2 ust.</w:t>
      </w:r>
      <w:r w:rsidR="00311A32">
        <w:t> </w:t>
      </w:r>
      <w:r w:rsidR="005A40E0">
        <w:t xml:space="preserve">1 decyzji Rady 98/415/WE z dnia 29 czerwca 1998 r. </w:t>
      </w:r>
      <w:r w:rsidR="005A40E0" w:rsidRPr="00DB16B2">
        <w:rPr>
          <w:i/>
        </w:rPr>
        <w:t>w sprawie konsultacji Europejskiego Banku Centralnego udzielanych władzom krajowym w sprawie projektów przepisów prawnych</w:t>
      </w:r>
      <w:r w:rsidR="005A40E0">
        <w:t xml:space="preserve"> (Dz. Urz. WE L 189 z 03.07.1998, str. 42), projekt uchwały nie podlega konsultacji z Europejskim Bankiem Centralnym.</w:t>
      </w:r>
    </w:p>
    <w:p w14:paraId="3310AF47" w14:textId="00018CCD" w:rsidR="00C0496E" w:rsidRDefault="00705616" w:rsidP="00C47AD9">
      <w:pPr>
        <w:pStyle w:val="NIEARTTEKSTtekstnieartykuowanynppodstprawnarozplubpreambua"/>
        <w:ind w:firstLine="0"/>
      </w:pPr>
      <w:r w:rsidRPr="00C665B2">
        <w:t>Projekt uchwały, zgodnie z wymogami określonymi w art. 5 ustawy z dnia 7 lipca 2005</w:t>
      </w:r>
      <w:r>
        <w:t> </w:t>
      </w:r>
      <w:r w:rsidRPr="00C665B2">
        <w:t xml:space="preserve">r. </w:t>
      </w:r>
      <w:r w:rsidRPr="00DB16B2">
        <w:rPr>
          <w:i/>
        </w:rPr>
        <w:t>o</w:t>
      </w:r>
      <w:r w:rsidR="00311A32" w:rsidRPr="00DB16B2">
        <w:rPr>
          <w:i/>
        </w:rPr>
        <w:t> </w:t>
      </w:r>
      <w:r w:rsidRPr="00DB16B2">
        <w:rPr>
          <w:i/>
        </w:rPr>
        <w:t>działalności lobbingowej w procesie stanowienia prawa</w:t>
      </w:r>
      <w:r w:rsidRPr="00C665B2">
        <w:t xml:space="preserve"> (Dz. U. z 2017 r. poz. 248), został umieszczony w Biuletynie Informacji Publicznej na stronie podmiotowej Ministra Infrastruktury.</w:t>
      </w:r>
    </w:p>
    <w:sectPr w:rsidR="00C0496E" w:rsidSect="001A7F15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500C7" w14:textId="77777777" w:rsidR="00053B53" w:rsidRDefault="00053B53">
      <w:pPr>
        <w:spacing w:after="0" w:line="240" w:lineRule="auto"/>
      </w:pPr>
      <w:r>
        <w:separator/>
      </w:r>
    </w:p>
  </w:endnote>
  <w:endnote w:type="continuationSeparator" w:id="0">
    <w:p w14:paraId="62ADA84B" w14:textId="77777777" w:rsidR="00053B53" w:rsidRDefault="00053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DE525" w14:textId="77777777" w:rsidR="00053B53" w:rsidRDefault="00053B53">
      <w:pPr>
        <w:spacing w:after="0" w:line="240" w:lineRule="auto"/>
      </w:pPr>
      <w:r>
        <w:separator/>
      </w:r>
    </w:p>
  </w:footnote>
  <w:footnote w:type="continuationSeparator" w:id="0">
    <w:p w14:paraId="470EF361" w14:textId="77777777" w:rsidR="00053B53" w:rsidRDefault="00053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2E31F" w14:textId="52F0A75A" w:rsidR="00CC3E3D" w:rsidRPr="00B371CC" w:rsidRDefault="00705616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F3BB6">
      <w:rPr>
        <w:noProof/>
      </w:rPr>
      <w:t>5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849"/>
    <w:multiLevelType w:val="hybridMultilevel"/>
    <w:tmpl w:val="A1EC51F8"/>
    <w:lvl w:ilvl="0" w:tplc="4768AFC0">
      <w:numFmt w:val="bullet"/>
      <w:lvlText w:val="•"/>
      <w:lvlJc w:val="left"/>
      <w:pPr>
        <w:ind w:left="1380" w:hanging="360"/>
      </w:pPr>
      <w:rPr>
        <w:rFonts w:ascii="Times" w:eastAsiaTheme="minorEastAsia" w:hAnsi="Times" w:cs="Times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10F36CE9"/>
    <w:multiLevelType w:val="hybridMultilevel"/>
    <w:tmpl w:val="FBAA6AB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19FB6FFC"/>
    <w:multiLevelType w:val="hybridMultilevel"/>
    <w:tmpl w:val="D66A1ED8"/>
    <w:lvl w:ilvl="0" w:tplc="04150011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23FC41C9"/>
    <w:multiLevelType w:val="hybridMultilevel"/>
    <w:tmpl w:val="F59AA4E6"/>
    <w:lvl w:ilvl="0" w:tplc="4768AFC0">
      <w:numFmt w:val="bullet"/>
      <w:lvlText w:val="•"/>
      <w:lvlJc w:val="left"/>
      <w:pPr>
        <w:ind w:left="870" w:hanging="360"/>
      </w:pPr>
      <w:rPr>
        <w:rFonts w:ascii="Times" w:eastAsiaTheme="minorEastAsia" w:hAnsi="Times" w:cs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0002D"/>
    <w:multiLevelType w:val="hybridMultilevel"/>
    <w:tmpl w:val="D188F916"/>
    <w:lvl w:ilvl="0" w:tplc="4768AFC0">
      <w:numFmt w:val="bullet"/>
      <w:lvlText w:val="•"/>
      <w:lvlJc w:val="left"/>
      <w:pPr>
        <w:ind w:left="870" w:hanging="360"/>
      </w:pPr>
      <w:rPr>
        <w:rFonts w:ascii="Times" w:eastAsiaTheme="minorEastAsia" w:hAnsi="Times" w:cs="Times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415B121D"/>
    <w:multiLevelType w:val="hybridMultilevel"/>
    <w:tmpl w:val="3CA27AD4"/>
    <w:lvl w:ilvl="0" w:tplc="6B10C9F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" w15:restartNumberingAfterBreak="0">
    <w:nsid w:val="519B625B"/>
    <w:multiLevelType w:val="hybridMultilevel"/>
    <w:tmpl w:val="31E80620"/>
    <w:lvl w:ilvl="0" w:tplc="4768AFC0">
      <w:numFmt w:val="bullet"/>
      <w:lvlText w:val="•"/>
      <w:lvlJc w:val="left"/>
      <w:pPr>
        <w:ind w:left="1380" w:hanging="360"/>
      </w:pPr>
      <w:rPr>
        <w:rFonts w:ascii="Times" w:eastAsiaTheme="minorEastAsia" w:hAnsi="Times" w:cs="Times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5CD51FD9"/>
    <w:multiLevelType w:val="hybridMultilevel"/>
    <w:tmpl w:val="F9F4B1FA"/>
    <w:lvl w:ilvl="0" w:tplc="6B10C9F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7D382E26"/>
    <w:multiLevelType w:val="hybridMultilevel"/>
    <w:tmpl w:val="532410A8"/>
    <w:lvl w:ilvl="0" w:tplc="04150011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16"/>
    <w:rsid w:val="00053B53"/>
    <w:rsid w:val="00062440"/>
    <w:rsid w:val="0006510E"/>
    <w:rsid w:val="00092647"/>
    <w:rsid w:val="000C15A4"/>
    <w:rsid w:val="000D65ED"/>
    <w:rsid w:val="0012044C"/>
    <w:rsid w:val="00193D78"/>
    <w:rsid w:val="00217395"/>
    <w:rsid w:val="002E2957"/>
    <w:rsid w:val="00311A32"/>
    <w:rsid w:val="00314F39"/>
    <w:rsid w:val="00412491"/>
    <w:rsid w:val="00426966"/>
    <w:rsid w:val="0045566F"/>
    <w:rsid w:val="005038AC"/>
    <w:rsid w:val="00556BDB"/>
    <w:rsid w:val="005A40E0"/>
    <w:rsid w:val="005C1920"/>
    <w:rsid w:val="006170FD"/>
    <w:rsid w:val="00665F33"/>
    <w:rsid w:val="006A2D2B"/>
    <w:rsid w:val="006D687A"/>
    <w:rsid w:val="00705616"/>
    <w:rsid w:val="00716DCB"/>
    <w:rsid w:val="00743B57"/>
    <w:rsid w:val="00773006"/>
    <w:rsid w:val="00812A59"/>
    <w:rsid w:val="0082656D"/>
    <w:rsid w:val="00874E0A"/>
    <w:rsid w:val="00885034"/>
    <w:rsid w:val="00A016B7"/>
    <w:rsid w:val="00AE25E9"/>
    <w:rsid w:val="00AF5B0D"/>
    <w:rsid w:val="00BF6A4E"/>
    <w:rsid w:val="00C0496E"/>
    <w:rsid w:val="00C47AD9"/>
    <w:rsid w:val="00C83B96"/>
    <w:rsid w:val="00CB032A"/>
    <w:rsid w:val="00D52FF7"/>
    <w:rsid w:val="00D54E3A"/>
    <w:rsid w:val="00DB0F34"/>
    <w:rsid w:val="00DB16B2"/>
    <w:rsid w:val="00DE1613"/>
    <w:rsid w:val="00DF6AE7"/>
    <w:rsid w:val="00E16F0D"/>
    <w:rsid w:val="00E64B7F"/>
    <w:rsid w:val="00E7099E"/>
    <w:rsid w:val="00EE3190"/>
    <w:rsid w:val="00EF37A0"/>
    <w:rsid w:val="00EF3BB6"/>
    <w:rsid w:val="00F2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84F9"/>
  <w15:docId w15:val="{64FA4E73-3A4A-4345-85A2-9D9C28EF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6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705616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05616"/>
    <w:rPr>
      <w:rFonts w:ascii="Times" w:eastAsia="Times New Roman" w:hAnsi="Times" w:cs="Times New Roman"/>
      <w:kern w:val="1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70561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705616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705616"/>
    <w:rPr>
      <w:bCs/>
    </w:rPr>
  </w:style>
  <w:style w:type="paragraph" w:customStyle="1" w:styleId="PKTpunkt">
    <w:name w:val="PKT – punkt"/>
    <w:uiPriority w:val="13"/>
    <w:qFormat/>
    <w:rsid w:val="0070561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705616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0E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09264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0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0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0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03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C375E-B0F9-4267-9E15-7BFB0208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1550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Kocoń Tomasz</dc:creator>
  <cp:keywords/>
  <dc:description/>
  <cp:lastModifiedBy>Kiedrowicz-Thel Anna</cp:lastModifiedBy>
  <cp:revision>2</cp:revision>
  <dcterms:created xsi:type="dcterms:W3CDTF">2023-06-09T05:10:00Z</dcterms:created>
  <dcterms:modified xsi:type="dcterms:W3CDTF">2023-06-09T05:10:00Z</dcterms:modified>
</cp:coreProperties>
</file>